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57" w:line="276" w:lineRule="auto"/>
        <w:ind w:left="0" w:right="0" w:firstLine="0"/>
        <w:jc w:val="center"/>
        <w:rPr>
          <w:rFonts w:ascii="Arial" w:cs="Arial" w:eastAsia="Arial" w:hAnsi="Arial"/>
          <w:color w:val="12121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57" w:line="276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21212"/>
          <w:sz w:val="24"/>
          <w:szCs w:val="24"/>
          <w:rtl w:val="0"/>
        </w:rPr>
        <w:t xml:space="preserve">PROCESSO SELETIVO – CRJ NOVO HORIZONTE/SERRA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276" w:lineRule="auto"/>
        <w:ind w:left="56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a2a2a"/>
          <w:sz w:val="24"/>
          <w:szCs w:val="24"/>
          <w:u w:val="none"/>
          <w:shd w:fill="auto" w:val="clear"/>
          <w:vertAlign w:val="baseline"/>
          <w:rtl w:val="0"/>
        </w:rPr>
        <w:t xml:space="preserve">O CIEDS – CENTRO INTEGRADO DE ESTUDO E PROGRAMAS DE 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562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a2a2a"/>
          <w:sz w:val="24"/>
          <w:szCs w:val="24"/>
          <w:u w:val="none"/>
          <w:shd w:fill="auto" w:val="clear"/>
          <w:vertAlign w:val="baseline"/>
          <w:rtl w:val="0"/>
        </w:rPr>
        <w:t xml:space="preserve">SUSTENTÁVEL,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registrada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21212"/>
          <w:sz w:val="24"/>
          <w:szCs w:val="24"/>
          <w:u w:val="none"/>
          <w:shd w:fill="auto" w:val="clear"/>
          <w:vertAlign w:val="baseline"/>
          <w:rtl w:val="0"/>
        </w:rPr>
        <w:t xml:space="preserve">CNPJ sob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71717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02.680.126/0001-80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sede na Rua Conselheiro Saraiva, 28, 8º andar, – Rio de Janeiro – RJ, em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cumprimento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71717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Termo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43434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e0e0e"/>
          <w:sz w:val="24"/>
          <w:szCs w:val="24"/>
          <w:u w:val="none"/>
          <w:shd w:fill="auto" w:val="clear"/>
          <w:vertAlign w:val="baseline"/>
          <w:rtl w:val="0"/>
        </w:rPr>
        <w:t xml:space="preserve">Colaboração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009/2022,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realizado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c0c0c"/>
          <w:sz w:val="24"/>
          <w:szCs w:val="24"/>
          <w:u w:val="none"/>
          <w:shd w:fill="auto" w:val="clear"/>
          <w:vertAlign w:val="baseline"/>
          <w:rtl w:val="0"/>
        </w:rPr>
        <w:t xml:space="preserve">parceria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Secretaria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21212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Estado dos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71717"/>
          <w:sz w:val="24"/>
          <w:szCs w:val="24"/>
          <w:u w:val="none"/>
          <w:shd w:fill="auto" w:val="clear"/>
          <w:vertAlign w:val="baseline"/>
          <w:rtl w:val="0"/>
        </w:rPr>
        <w:t xml:space="preserve">Direitos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Humanos (SEDH),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torna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020"/>
          <w:sz w:val="24"/>
          <w:szCs w:val="24"/>
          <w:u w:val="none"/>
          <w:shd w:fill="auto" w:val="clear"/>
          <w:vertAlign w:val="baseline"/>
          <w:rtl w:val="0"/>
        </w:rPr>
        <w:t xml:space="preserve">público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21212"/>
          <w:sz w:val="24"/>
          <w:szCs w:val="24"/>
          <w:u w:val="none"/>
          <w:shd w:fill="auto" w:val="clear"/>
          <w:vertAlign w:val="baseline"/>
          <w:rtl w:val="0"/>
        </w:rPr>
        <w:t xml:space="preserve">abertura 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Processo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e0e0e"/>
          <w:sz w:val="24"/>
          <w:szCs w:val="24"/>
          <w:u w:val="none"/>
          <w:shd w:fill="auto" w:val="clear"/>
          <w:vertAlign w:val="baseline"/>
          <w:rtl w:val="0"/>
        </w:rPr>
        <w:t xml:space="preserve">Seletivo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ocupação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cargo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020"/>
          <w:sz w:val="24"/>
          <w:szCs w:val="24"/>
          <w:u w:val="none"/>
          <w:shd w:fill="auto" w:val="clear"/>
          <w:vertAlign w:val="baseline"/>
          <w:rtl w:val="0"/>
        </w:rPr>
        <w:t xml:space="preserve">de Terapeuta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Ocupacional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visando desenvolver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ações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junto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a2a2a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Referência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Juventudes de Novo Horizonte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a2a2a"/>
          <w:sz w:val="24"/>
          <w:szCs w:val="24"/>
          <w:u w:val="none"/>
          <w:shd w:fill="auto" w:val="clear"/>
          <w:vertAlign w:val="baseline"/>
          <w:rtl w:val="0"/>
        </w:rPr>
        <w:t xml:space="preserve">de Serra/ES.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3"/>
        </w:numPr>
        <w:tabs>
          <w:tab w:val="left" w:leader="none" w:pos="1668"/>
          <w:tab w:val="left" w:leader="none" w:pos="1669"/>
        </w:tabs>
        <w:spacing w:after="0" w:before="159" w:line="276" w:lineRule="auto"/>
        <w:ind w:left="1668" w:right="0" w:hanging="723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DISPOSIÇÕES </w:t>
      </w:r>
      <w:r w:rsidDel="00000000" w:rsidR="00000000" w:rsidRPr="00000000">
        <w:rPr>
          <w:rFonts w:ascii="Arial" w:cs="Arial" w:eastAsia="Arial" w:hAnsi="Arial"/>
          <w:color w:val="2b2b2b"/>
          <w:sz w:val="24"/>
          <w:szCs w:val="24"/>
          <w:rtl w:val="0"/>
        </w:rPr>
        <w:t xml:space="preserve">PRELIMINARES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Arial" w:cs="Arial" w:eastAsia="Arial" w:hAnsi="Arial"/>
          <w:color w:val="16161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61616"/>
          <w:sz w:val="24"/>
          <w:szCs w:val="24"/>
          <w:rtl w:val="0"/>
        </w:rPr>
        <w:t xml:space="preserve">O processo seletivo será executado pela equipe do CIEDS com o objetivo de selecionar candidatas e candidatos para o provimento da vaga de Nível Superior Completo em Terapia Ocupacional, para o cargo de TERAPEUTA OCUPACIONAL. A atuação será no Centro de Referência das Juventudes de Novo Horizonte/Serra, conforme descrito no quadro abaixo: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3" w:right="0" w:hanging="15"/>
        <w:jc w:val="both"/>
        <w:rPr>
          <w:rFonts w:ascii="Arial" w:cs="Arial" w:eastAsia="Arial" w:hAnsi="Arial"/>
          <w:color w:val="16161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3.0" w:type="dxa"/>
        <w:jc w:val="left"/>
        <w:tblInd w:w="128.0" w:type="dxa"/>
        <w:tblBorders>
          <w:top w:color="444444" w:space="0" w:sz="6" w:val="single"/>
          <w:left w:color="444444" w:space="0" w:sz="6" w:val="single"/>
          <w:bottom w:color="444444" w:space="0" w:sz="6" w:val="single"/>
          <w:right w:color="444444" w:space="0" w:sz="6" w:val="single"/>
          <w:insideH w:color="444444" w:space="0" w:sz="6" w:val="single"/>
          <w:insideV w:color="444444" w:space="0" w:sz="6" w:val="single"/>
        </w:tblBorders>
        <w:tblLayout w:type="fixed"/>
        <w:tblLook w:val="0000"/>
      </w:tblPr>
      <w:tblGrid>
        <w:gridCol w:w="2287"/>
        <w:gridCol w:w="3133"/>
        <w:gridCol w:w="1404"/>
        <w:gridCol w:w="1409"/>
        <w:gridCol w:w="1540"/>
        <w:tblGridChange w:id="0">
          <w:tblGrid>
            <w:gridCol w:w="2287"/>
            <w:gridCol w:w="3133"/>
            <w:gridCol w:w="1404"/>
            <w:gridCol w:w="1409"/>
            <w:gridCol w:w="1540"/>
          </w:tblGrid>
        </w:tblGridChange>
      </w:tblGrid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76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1f1f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ind w:left="255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d1d1d"/>
                <w:u w:val="none"/>
                <w:shd w:fill="auto" w:val="clear"/>
                <w:vertAlign w:val="baseline"/>
                <w:rtl w:val="0"/>
              </w:rPr>
              <w:t xml:space="preserve">TERAPEUTA OCUPACIONAL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1f1f"/>
                <w:u w:val="none"/>
                <w:shd w:fill="auto" w:val="clear"/>
                <w:vertAlign w:val="baseline"/>
                <w:rtl w:val="0"/>
              </w:rPr>
              <w:t xml:space="preserve">CARGA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a1a1a"/>
                <w:u w:val="none"/>
                <w:shd w:fill="auto" w:val="clear"/>
                <w:vertAlign w:val="baseline"/>
                <w:rtl w:val="0"/>
              </w:rPr>
              <w:t xml:space="preserve">HORÁRIA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a1a1a"/>
                <w:u w:val="none"/>
                <w:shd w:fill="auto" w:val="clear"/>
                <w:vertAlign w:val="baseline"/>
                <w:rtl w:val="0"/>
              </w:rPr>
              <w:t xml:space="preserve">ESCOLARIDADE MÍNIMA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a1a1a"/>
                <w:u w:val="none"/>
                <w:shd w:fill="auto" w:val="clear"/>
                <w:vertAlign w:val="baseline"/>
                <w:rtl w:val="0"/>
              </w:rPr>
              <w:t xml:space="preserve">NÚMERO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76" w:lineRule="auto"/>
              <w:ind w:left="12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a1a1a"/>
                <w:u w:val="none"/>
                <w:shd w:fill="auto" w:val="clear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a1a1a"/>
                <w:u w:val="none"/>
                <w:shd w:fill="auto" w:val="clear"/>
                <w:vertAlign w:val="baseline"/>
                <w:rtl w:val="0"/>
              </w:rPr>
              <w:t xml:space="preserve">VALOR SALÁRIO (R$)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21212"/>
                <w:rtl w:val="0"/>
              </w:rPr>
              <w:t xml:space="preserve">BENEFÍCIOS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3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c2c2c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c1c1c"/>
                <w:u w:val="none"/>
                <w:shd w:fill="auto" w:val="clear"/>
                <w:vertAlign w:val="baseline"/>
                <w:rtl w:val="0"/>
              </w:rPr>
              <w:t xml:space="preserve">horas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76" w:lineRule="auto"/>
              <w:ind w:left="52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c1c1c"/>
                <w:u w:val="none"/>
                <w:shd w:fill="auto" w:val="clear"/>
                <w:vertAlign w:val="baseline"/>
                <w:rtl w:val="0"/>
              </w:rPr>
              <w:t xml:space="preserve">semanais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9" w:right="0" w:firstLine="1.000000000000014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51515"/>
                <w:u w:val="none"/>
                <w:shd w:fill="auto" w:val="clear"/>
                <w:vertAlign w:val="baseline"/>
                <w:rtl w:val="0"/>
              </w:rPr>
              <w:t xml:space="preserve">Ensino Superior Completo em Terapia Ocupacional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76" w:lineRule="auto"/>
              <w:ind w:left="124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c1c1c"/>
                <w:u w:val="none"/>
                <w:shd w:fill="auto" w:val="clear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76" w:lineRule="auto"/>
              <w:ind w:left="4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R$3.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3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  <w:rtl w:val="0"/>
              </w:rPr>
              <w:t xml:space="preserve">Vale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a1a1a"/>
                <w:u w:val="none"/>
                <w:shd w:fill="auto" w:val="clear"/>
                <w:vertAlign w:val="baseline"/>
                <w:rtl w:val="0"/>
              </w:rPr>
              <w:t xml:space="preserve">Transporte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76" w:lineRule="auto"/>
              <w:ind w:left="18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  <w:rtl w:val="0"/>
              </w:rPr>
              <w:t xml:space="preserve">Vale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Alimentação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76" w:lineRule="auto"/>
              <w:ind w:left="185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Day Off de aniversário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76" w:lineRule="auto"/>
              <w:ind w:left="185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 Cultura</w:t>
            </w:r>
          </w:p>
        </w:tc>
      </w:tr>
      <w:tr>
        <w:trPr>
          <w:cantSplit w:val="0"/>
          <w:trHeight w:val="253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ATRIBUIÇÕES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76" w:lineRule="auto"/>
              <w:ind w:left="7" w:right="135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A/O Terapeuta Ocupacional compõe o que convencionamos chamar de Equipe Técnica do CRJ, por esse motivo deve trabalhar de forma integrada com os demais componentes da Equipe Técnica (Assistente Social e Psicólogo), trazendo as especificidades da profissão de terapia ocupacional para esse coletivo. O trabalho deve ser realizado também em consonância com os demais profissionais que atuam no CRJ, visando ao atendimento às demandas das juventudes. A/O profissional deve executar a metodológica base do CRJ, adequando as demandas locais por meio da elaboração de projetos de intervenção; Buscar interlocução com as diversas áreas e políticas públicas locais: direitos humanos, assistência social, saúde, cidadania, educação, cultura e outras visando promover o acesso das 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4.0" w:type="dxa"/>
        <w:jc w:val="left"/>
        <w:tblInd w:w="128.0" w:type="dxa"/>
        <w:tblBorders>
          <w:top w:color="444444" w:space="0" w:sz="6" w:val="single"/>
          <w:left w:color="444444" w:space="0" w:sz="6" w:val="single"/>
          <w:bottom w:color="444444" w:space="0" w:sz="6" w:val="single"/>
          <w:right w:color="444444" w:space="0" w:sz="6" w:val="single"/>
          <w:insideH w:color="444444" w:space="0" w:sz="6" w:val="single"/>
          <w:insideV w:color="444444" w:space="0" w:sz="6" w:val="single"/>
        </w:tblBorders>
        <w:tblLayout w:type="fixed"/>
        <w:tblLook w:val="0000"/>
      </w:tblPr>
      <w:tblGrid>
        <w:gridCol w:w="2287"/>
        <w:gridCol w:w="7487"/>
        <w:tblGridChange w:id="0">
          <w:tblGrid>
            <w:gridCol w:w="2287"/>
            <w:gridCol w:w="7487"/>
          </w:tblGrid>
        </w:tblGridChange>
      </w:tblGrid>
      <w:tr>
        <w:trPr>
          <w:cantSplit w:val="0"/>
          <w:trHeight w:val="319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4.92125984252084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juventudes a direitos e qualidade de vida; atender de forma individual e coletiva as/os jovens, a partir das demandas apresentadas; Realizar acompanhamento e orientação às atividades dos Educadores Sociais; executar junto à equipe técnica a construção de Planejamentos de Vida e Trabalho com as/os jovens acompanhados pelo CRJ; Atender e acompanhar também em conjunto com a equipe técnica as demandas específicas do público prioritário do CRJ; Auxiliar os educadores no planejamento das atividades do Circuito Formativo; Compor e/ou acompanhar o desenvolvimento da rede de serviços públicos do território; Promover o encaminhamento qualificado das/os jovens aos serviços disponíveis no território e fora dele; Buscar oportunidades diversas, como de cursos e inserção laboral dentro e fora do território do CRJ; entre outras atribuições inerentes ao cargo.</w:t>
            </w:r>
          </w:p>
        </w:tc>
      </w:tr>
      <w:tr>
        <w:trPr>
          <w:cantSplit w:val="0"/>
          <w:trHeight w:val="145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76" w:lineRule="auto"/>
              <w:ind w:left="18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PRÉ-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8"/>
              </w:tabs>
              <w:spacing w:after="0" w:before="0" w:line="276" w:lineRule="auto"/>
              <w:ind w:left="727" w:right="0" w:hanging="361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Profissional com curso de graduação completo na área de Terapia Ocupacional;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8"/>
              </w:tabs>
              <w:spacing w:after="0" w:before="0" w:line="276" w:lineRule="auto"/>
              <w:ind w:left="727" w:right="0" w:hanging="361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Inscrito no referido conselho de classe, com experiência comprovada de no mínimo seis meses no exercício da função;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8"/>
              </w:tabs>
              <w:spacing w:after="0" w:before="0" w:line="276" w:lineRule="auto"/>
              <w:ind w:left="727" w:right="0" w:hanging="361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Preferencialmente, experiência no trabalho com juventude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8"/>
              </w:tabs>
              <w:spacing w:after="0" w:before="0" w:line="276" w:lineRule="auto"/>
              <w:ind w:left="727" w:right="0" w:hanging="36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Experiência em atuação multidisciplinar;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8"/>
              </w:tabs>
              <w:spacing w:after="0" w:before="0" w:line="276" w:lineRule="auto"/>
              <w:ind w:left="727" w:right="0" w:hanging="36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Conhecimento em atendimento individual e coletivo a jovens;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8"/>
              </w:tabs>
              <w:spacing w:after="0" w:before="0" w:line="276" w:lineRule="auto"/>
              <w:ind w:left="727" w:right="0" w:hanging="36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Conhecimento da rede de serviços públicos voltada para jovens.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8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76" w:lineRule="auto"/>
              <w:ind w:left="1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OBSERVAÇÕES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8"/>
              </w:tabs>
              <w:spacing w:after="0" w:before="128" w:line="276" w:lineRule="auto"/>
              <w:ind w:left="727" w:right="114.92125984252084" w:hanging="361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Envio de Currículos: Os interessados deverão enviar currículo para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462c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462c1"/>
                <w:rtl w:val="0"/>
              </w:rPr>
              <w:t xml:space="preserve">https://trabalhenocieds.vagas.solides.com.br/vaga/436688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462c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os dias  </w:t>
            </w:r>
            <w:r w:rsidDel="00000000" w:rsidR="00000000" w:rsidRPr="00000000">
              <w:rPr>
                <w:rFonts w:ascii="Arial" w:cs="Arial" w:eastAsia="Arial" w:hAnsi="Arial"/>
                <w:color w:val="121212"/>
                <w:rtl w:val="0"/>
              </w:rPr>
              <w:t xml:space="preserve">30/07/2024 a 04/08/2024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8"/>
              </w:tabs>
              <w:spacing w:after="0" w:before="1" w:line="276" w:lineRule="auto"/>
              <w:ind w:left="727" w:right="114.92125984252084" w:hanging="361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processo seletivo contará com a participação de representantes do CIEDS e compreende a análise de currículo e entrevista realizada pela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7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equipe de Recursos Humanos.</w:t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ind w:right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01" w:line="276" w:lineRule="auto"/>
        <w:ind w:left="562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documentação comprobatória dos requisitos exigidos para o cargo deverá ser entregue ao término do mesmo para formalização da contratação do profissional. </w:t>
      </w:r>
    </w:p>
    <w:p w:rsidR="00000000" w:rsidDel="00000000" w:rsidP="00000000" w:rsidRDefault="00000000" w:rsidRPr="00000000" w14:paraId="0000003A">
      <w:pPr>
        <w:spacing w:before="201" w:line="276" w:lineRule="auto"/>
        <w:ind w:left="562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01" w:line="276" w:lineRule="auto"/>
        <w:ind w:left="562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4"/>
          <w:szCs w:val="24"/>
          <w:rtl w:val="0"/>
        </w:rPr>
        <w:t xml:space="preserve">2.  INSCRIÇÕES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6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As informações prestadas pela candidata ou candidato na inscrição são de sua inteira responsabilidade. Em caso de inveracidade das informações fornecidas a inscrição será automaticamente cancelada e anulado todos os atos decorrentes, em qualquer época.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6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São condições obrigatórias para formalizar a inscrição ao Processo Seletivo: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2"/>
        </w:tabs>
        <w:spacing w:after="0" w:before="180" w:line="276" w:lineRule="auto"/>
        <w:ind w:left="1282" w:right="0" w:hanging="360.9999999999999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brasileiro ou estrangeiro legalizado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2"/>
        </w:tabs>
        <w:spacing w:after="0" w:before="0" w:line="276" w:lineRule="auto"/>
        <w:ind w:left="1282" w:right="0" w:hanging="360.9999999999999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concluído o ensino médio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2"/>
        </w:tabs>
        <w:spacing w:after="0" w:before="0" w:line="276" w:lineRule="auto"/>
        <w:ind w:left="1282" w:right="0" w:hanging="360.9999999999999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idade mínima de 18 anos completos na data da inscrição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tabs>
          <w:tab w:val="left" w:leader="none" w:pos="1308"/>
          <w:tab w:val="left" w:leader="none" w:pos="555"/>
        </w:tabs>
        <w:spacing w:after="0" w:before="0" w:line="276" w:lineRule="auto"/>
        <w:ind w:left="283.4645669291337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ab/>
        <w:t xml:space="preserve">3. </w:t>
      </w: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ETAPAS DO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2"/>
        </w:tabs>
        <w:spacing w:after="0" w:before="1" w:line="276" w:lineRule="auto"/>
        <w:ind w:left="1282" w:right="0" w:hanging="360.9999999999999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Análise Curricular: Fase de caráter eliminatório.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3" w:right="0" w:hanging="40.9999999999999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Nessa fase objetiva-se verificar se os currículos das candidatas ou candidatos inscritos atendem aos requisitos exigidos pela vaga. Serão avaliados os dados relativos à experiência 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2"/>
        </w:tabs>
        <w:spacing w:after="0" w:before="1" w:line="276" w:lineRule="auto"/>
        <w:ind w:left="1282" w:right="0" w:hanging="360.9999999999999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Entrevista Técnica: Fase de caráter eliminatório.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A entrevista tem por objetivo verificar o conhecimento prático dos candidatos e será realizada pela equipe de Recrutamento 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tabs>
          <w:tab w:val="left" w:leader="none" w:pos="1308"/>
          <w:tab w:val="left" w:leader="none" w:pos="1275"/>
        </w:tabs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RESULTADO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O resultado do processo seletivo será enviado por email para os candidatos aprovados. A participação no processo seletivo não implica na obrigatoriedade de contratação por parte do CIEDS.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tabs>
          <w:tab w:val="left" w:leader="none" w:pos="1308"/>
          <w:tab w:val="left" w:leader="none" w:pos="55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ab/>
        <w:t xml:space="preserve">5. </w:t>
      </w: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REGIME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O regime de trabalho será regido pela Consolidação das Leis </w:t>
      </w: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Trabalhistas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 (CLT).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0" w:firstLine="0"/>
        <w:jc w:val="left"/>
        <w:rPr>
          <w:rFonts w:ascii="Arial" w:cs="Arial" w:eastAsia="Arial" w:hAnsi="Arial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tabs>
          <w:tab w:val="left" w:leader="none" w:pos="1308"/>
          <w:tab w:val="left" w:leader="none" w:pos="990"/>
        </w:tabs>
        <w:spacing w:after="0" w:before="56" w:line="276" w:lineRule="auto"/>
        <w:ind w:left="566.929133858267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O não comparecimento a quaisquer etapas do processo seletivo implica na desclassificação do candidato 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tabs>
          <w:tab w:val="left" w:leader="none" w:pos="1308"/>
          <w:tab w:val="left" w:leader="none" w:pos="55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1a1a1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F">
      <w:pPr>
        <w:pStyle w:val="Heading1"/>
        <w:tabs>
          <w:tab w:val="left" w:leader="none" w:pos="1308"/>
          <w:tab w:val="left" w:leader="none" w:pos="555"/>
        </w:tabs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color w:val="1a1a1a"/>
          <w:sz w:val="24"/>
          <w:szCs w:val="24"/>
          <w:rtl w:val="0"/>
        </w:rPr>
        <w:t xml:space="preserve">CRONOGRAMA DO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75.0" w:type="dxa"/>
        <w:jc w:val="left"/>
        <w:tblInd w:w="960.0" w:type="dxa"/>
        <w:tblBorders>
          <w:top w:color="4a4a4a" w:space="0" w:sz="6" w:val="single"/>
          <w:left w:color="4a4a4a" w:space="0" w:sz="6" w:val="single"/>
          <w:bottom w:color="4a4a4a" w:space="0" w:sz="6" w:val="single"/>
          <w:right w:color="4a4a4a" w:space="0" w:sz="6" w:val="single"/>
          <w:insideH w:color="4a4a4a" w:space="0" w:sz="6" w:val="single"/>
          <w:insideV w:color="4a4a4a" w:space="0" w:sz="6" w:val="single"/>
        </w:tblBorders>
        <w:tblLayout w:type="fixed"/>
        <w:tblLook w:val="0000"/>
      </w:tblPr>
      <w:tblGrid>
        <w:gridCol w:w="5310"/>
        <w:gridCol w:w="3165"/>
        <w:tblGridChange w:id="0">
          <w:tblGrid>
            <w:gridCol w:w="5310"/>
            <w:gridCol w:w="3165"/>
          </w:tblGrid>
        </w:tblGridChange>
      </w:tblGrid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c2c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ETAPAS DO PROCESSO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76" w:lineRule="auto"/>
              <w:ind w:left="28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e0e0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Publicação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828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5252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21212"/>
                <w:sz w:val="24"/>
                <w:szCs w:val="24"/>
                <w:rtl w:val="0"/>
              </w:rPr>
              <w:t xml:space="preserve">25/07/2024 a 29/07/2024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e0e0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828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e0e0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currículos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ind w:left="297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21212"/>
                <w:sz w:val="24"/>
                <w:szCs w:val="24"/>
                <w:rtl w:val="0"/>
              </w:rPr>
              <w:t xml:space="preserve">30/07/2024 a 04/08/2024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e0e0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Seleção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através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curricular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1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sz w:val="24"/>
                <w:szCs w:val="24"/>
                <w:rtl w:val="0"/>
              </w:rPr>
              <w:t xml:space="preserve">05/08/2024 e 06/08/2024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c1c1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Publicação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c1c1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a2a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curricular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09/08/2024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bottom w:color="6b6b6b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Entrevistas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6f6f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13/08/2024 e 14/08/2024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6b6b6b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76" w:lineRule="auto"/>
              <w:ind w:left="12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Divulgação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d1d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1f1f1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6f6f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76" w:lineRule="auto"/>
              <w:ind w:left="29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51515"/>
                <w:sz w:val="24"/>
                <w:szCs w:val="24"/>
                <w:rtl w:val="0"/>
              </w:rPr>
              <w:t xml:space="preserve">19/08/2024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740" w:left="1140" w:right="640" w:header="566.9291338582677" w:footer="357.16535433070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2914650</wp:posOffset>
          </wp:positionH>
          <wp:positionV relativeFrom="paragraph">
            <wp:posOffset>-161924</wp:posOffset>
          </wp:positionV>
          <wp:extent cx="1675249" cy="785813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29617" l="11794" r="11794" t="34608"/>
                  <a:stretch>
                    <a:fillRect/>
                  </a:stretch>
                </pic:blipFill>
                <pic:spPr>
                  <a:xfrm>
                    <a:off x="0" y="0"/>
                    <a:ext cx="1675249" cy="7858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-157245</wp:posOffset>
          </wp:positionV>
          <wp:extent cx="1480602" cy="633413"/>
          <wp:effectExtent b="0" l="0" r="0" t="0"/>
          <wp:wrapSquare wrapText="bothSides" distB="114300" distT="114300" distL="114300" distR="11430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7596" l="10963" r="11794" t="29628"/>
                  <a:stretch>
                    <a:fillRect/>
                  </a:stretch>
                </pic:blipFill>
                <pic:spPr>
                  <a:xfrm>
                    <a:off x="0" y="0"/>
                    <a:ext cx="1480602" cy="6334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1457325</wp:posOffset>
          </wp:positionH>
          <wp:positionV relativeFrom="paragraph">
            <wp:posOffset>-161924</wp:posOffset>
          </wp:positionV>
          <wp:extent cx="1130212" cy="913087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0212" cy="9130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-161924</wp:posOffset>
          </wp:positionV>
          <wp:extent cx="1229565" cy="633413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9565" cy="633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✔"/>
      <w:lvlJc w:val="left"/>
      <w:pPr>
        <w:ind w:left="727" w:hanging="361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395" w:hanging="361"/>
      </w:pPr>
      <w:rPr/>
    </w:lvl>
    <w:lvl w:ilvl="2">
      <w:start w:val="0"/>
      <w:numFmt w:val="bullet"/>
      <w:lvlText w:val="•"/>
      <w:lvlJc w:val="left"/>
      <w:pPr>
        <w:ind w:left="2070" w:hanging="361"/>
      </w:pPr>
      <w:rPr/>
    </w:lvl>
    <w:lvl w:ilvl="3">
      <w:start w:val="0"/>
      <w:numFmt w:val="bullet"/>
      <w:lvlText w:val="•"/>
      <w:lvlJc w:val="left"/>
      <w:pPr>
        <w:ind w:left="2745" w:hanging="361"/>
      </w:pPr>
      <w:rPr/>
    </w:lvl>
    <w:lvl w:ilvl="4">
      <w:start w:val="0"/>
      <w:numFmt w:val="bullet"/>
      <w:lvlText w:val="•"/>
      <w:lvlJc w:val="left"/>
      <w:pPr>
        <w:ind w:left="3420" w:hanging="361"/>
      </w:pPr>
      <w:rPr/>
    </w:lvl>
    <w:lvl w:ilvl="5">
      <w:start w:val="0"/>
      <w:numFmt w:val="bullet"/>
      <w:lvlText w:val="•"/>
      <w:lvlJc w:val="left"/>
      <w:pPr>
        <w:ind w:left="4096" w:hanging="361"/>
      </w:pPr>
      <w:rPr/>
    </w:lvl>
    <w:lvl w:ilvl="6">
      <w:start w:val="0"/>
      <w:numFmt w:val="bullet"/>
      <w:lvlText w:val="•"/>
      <w:lvlJc w:val="left"/>
      <w:pPr>
        <w:ind w:left="4771" w:hanging="361"/>
      </w:pPr>
      <w:rPr/>
    </w:lvl>
    <w:lvl w:ilvl="7">
      <w:start w:val="0"/>
      <w:numFmt w:val="bullet"/>
      <w:lvlText w:val="•"/>
      <w:lvlJc w:val="left"/>
      <w:pPr>
        <w:ind w:left="5446" w:hanging="361"/>
      </w:pPr>
      <w:rPr/>
    </w:lvl>
    <w:lvl w:ilvl="8">
      <w:start w:val="0"/>
      <w:numFmt w:val="bullet"/>
      <w:lvlText w:val="•"/>
      <w:lvlJc w:val="left"/>
      <w:pPr>
        <w:ind w:left="6121" w:hanging="361"/>
      </w:pPr>
      <w:rPr/>
    </w:lvl>
  </w:abstractNum>
  <w:abstractNum w:abstractNumId="2">
    <w:lvl w:ilvl="0">
      <w:start w:val="0"/>
      <w:numFmt w:val="bullet"/>
      <w:lvlText w:val="✔"/>
      <w:lvlJc w:val="left"/>
      <w:pPr>
        <w:ind w:left="727" w:hanging="361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395" w:hanging="361"/>
      </w:pPr>
      <w:rPr/>
    </w:lvl>
    <w:lvl w:ilvl="2">
      <w:start w:val="0"/>
      <w:numFmt w:val="bullet"/>
      <w:lvlText w:val="•"/>
      <w:lvlJc w:val="left"/>
      <w:pPr>
        <w:ind w:left="2070" w:hanging="361"/>
      </w:pPr>
      <w:rPr/>
    </w:lvl>
    <w:lvl w:ilvl="3">
      <w:start w:val="0"/>
      <w:numFmt w:val="bullet"/>
      <w:lvlText w:val="•"/>
      <w:lvlJc w:val="left"/>
      <w:pPr>
        <w:ind w:left="2745" w:hanging="361"/>
      </w:pPr>
      <w:rPr/>
    </w:lvl>
    <w:lvl w:ilvl="4">
      <w:start w:val="0"/>
      <w:numFmt w:val="bullet"/>
      <w:lvlText w:val="•"/>
      <w:lvlJc w:val="left"/>
      <w:pPr>
        <w:ind w:left="3420" w:hanging="361"/>
      </w:pPr>
      <w:rPr/>
    </w:lvl>
    <w:lvl w:ilvl="5">
      <w:start w:val="0"/>
      <w:numFmt w:val="bullet"/>
      <w:lvlText w:val="•"/>
      <w:lvlJc w:val="left"/>
      <w:pPr>
        <w:ind w:left="4096" w:hanging="361"/>
      </w:pPr>
      <w:rPr/>
    </w:lvl>
    <w:lvl w:ilvl="6">
      <w:start w:val="0"/>
      <w:numFmt w:val="bullet"/>
      <w:lvlText w:val="•"/>
      <w:lvlJc w:val="left"/>
      <w:pPr>
        <w:ind w:left="4771" w:hanging="361"/>
      </w:pPr>
      <w:rPr/>
    </w:lvl>
    <w:lvl w:ilvl="7">
      <w:start w:val="0"/>
      <w:numFmt w:val="bullet"/>
      <w:lvlText w:val="•"/>
      <w:lvlJc w:val="left"/>
      <w:pPr>
        <w:ind w:left="5446" w:hanging="361"/>
      </w:pPr>
      <w:rPr/>
    </w:lvl>
    <w:lvl w:ilvl="8">
      <w:start w:val="0"/>
      <w:numFmt w:val="bullet"/>
      <w:lvlText w:val="•"/>
      <w:lvlJc w:val="left"/>
      <w:pPr>
        <w:ind w:left="6121" w:hanging="361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668" w:hanging="722.9999999999999"/>
      </w:pPr>
      <w:rPr>
        <w:rFonts w:ascii="Calibri" w:cs="Calibri" w:eastAsia="Calibri" w:hAnsi="Calibri"/>
        <w:b w:val="1"/>
        <w:color w:val="2a2a2a"/>
        <w:sz w:val="22"/>
        <w:szCs w:val="22"/>
      </w:rPr>
    </w:lvl>
    <w:lvl w:ilvl="1">
      <w:start w:val="0"/>
      <w:numFmt w:val="bullet"/>
      <w:lvlText w:val="•"/>
      <w:lvlJc w:val="left"/>
      <w:pPr>
        <w:ind w:left="2506" w:hanging="723"/>
      </w:pPr>
      <w:rPr/>
    </w:lvl>
    <w:lvl w:ilvl="2">
      <w:start w:val="0"/>
      <w:numFmt w:val="bullet"/>
      <w:lvlText w:val="•"/>
      <w:lvlJc w:val="left"/>
      <w:pPr>
        <w:ind w:left="3353" w:hanging="723"/>
      </w:pPr>
      <w:rPr/>
    </w:lvl>
    <w:lvl w:ilvl="3">
      <w:start w:val="0"/>
      <w:numFmt w:val="bullet"/>
      <w:lvlText w:val="•"/>
      <w:lvlJc w:val="left"/>
      <w:pPr>
        <w:ind w:left="4199" w:hanging="723.0000000000005"/>
      </w:pPr>
      <w:rPr/>
    </w:lvl>
    <w:lvl w:ilvl="4">
      <w:start w:val="0"/>
      <w:numFmt w:val="bullet"/>
      <w:lvlText w:val="•"/>
      <w:lvlJc w:val="left"/>
      <w:pPr>
        <w:ind w:left="5046" w:hanging="723"/>
      </w:pPr>
      <w:rPr/>
    </w:lvl>
    <w:lvl w:ilvl="5">
      <w:start w:val="0"/>
      <w:numFmt w:val="bullet"/>
      <w:lvlText w:val="•"/>
      <w:lvlJc w:val="left"/>
      <w:pPr>
        <w:ind w:left="5893" w:hanging="723"/>
      </w:pPr>
      <w:rPr/>
    </w:lvl>
    <w:lvl w:ilvl="6">
      <w:start w:val="0"/>
      <w:numFmt w:val="bullet"/>
      <w:lvlText w:val="•"/>
      <w:lvlJc w:val="left"/>
      <w:pPr>
        <w:ind w:left="6739" w:hanging="723"/>
      </w:pPr>
      <w:rPr/>
    </w:lvl>
    <w:lvl w:ilvl="7">
      <w:start w:val="0"/>
      <w:numFmt w:val="bullet"/>
      <w:lvlText w:val="•"/>
      <w:lvlJc w:val="left"/>
      <w:pPr>
        <w:ind w:left="7586" w:hanging="722.9999999999991"/>
      </w:pPr>
      <w:rPr/>
    </w:lvl>
    <w:lvl w:ilvl="8">
      <w:start w:val="0"/>
      <w:numFmt w:val="bullet"/>
      <w:lvlText w:val="•"/>
      <w:lvlJc w:val="left"/>
      <w:pPr>
        <w:ind w:left="8433" w:hanging="723"/>
      </w:pPr>
      <w:rPr/>
    </w:lvl>
  </w:abstractNum>
  <w:abstractNum w:abstractNumId="4">
    <w:lvl w:ilvl="0">
      <w:start w:val="0"/>
      <w:numFmt w:val="bullet"/>
      <w:lvlText w:val="✔"/>
      <w:lvlJc w:val="left"/>
      <w:pPr>
        <w:ind w:left="1282" w:hanging="360.0000000000001"/>
      </w:pPr>
      <w:rPr>
        <w:rFonts w:ascii="Noto Sans Symbols" w:cs="Noto Sans Symbols" w:eastAsia="Noto Sans Symbols" w:hAnsi="Noto Sans Symbols"/>
        <w:color w:val="1a1a1a"/>
        <w:sz w:val="22"/>
        <w:szCs w:val="22"/>
      </w:rPr>
    </w:lvl>
    <w:lvl w:ilvl="1">
      <w:start w:val="0"/>
      <w:numFmt w:val="bullet"/>
      <w:lvlText w:val="•"/>
      <w:lvlJc w:val="left"/>
      <w:pPr>
        <w:ind w:left="2164" w:hanging="360"/>
      </w:pPr>
      <w:rPr/>
    </w:lvl>
    <w:lvl w:ilvl="2">
      <w:start w:val="0"/>
      <w:numFmt w:val="bullet"/>
      <w:lvlText w:val="•"/>
      <w:lvlJc w:val="left"/>
      <w:pPr>
        <w:ind w:left="3049" w:hanging="360"/>
      </w:pPr>
      <w:rPr/>
    </w:lvl>
    <w:lvl w:ilvl="3">
      <w:start w:val="0"/>
      <w:numFmt w:val="bullet"/>
      <w:lvlText w:val="•"/>
      <w:lvlJc w:val="left"/>
      <w:pPr>
        <w:ind w:left="3933" w:hanging="360"/>
      </w:pPr>
      <w:rPr/>
    </w:lvl>
    <w:lvl w:ilvl="4">
      <w:start w:val="0"/>
      <w:numFmt w:val="bullet"/>
      <w:lvlText w:val="•"/>
      <w:lvlJc w:val="left"/>
      <w:pPr>
        <w:ind w:left="4818" w:hanging="360"/>
      </w:pPr>
      <w:rPr/>
    </w:lvl>
    <w:lvl w:ilvl="5">
      <w:start w:val="0"/>
      <w:numFmt w:val="bullet"/>
      <w:lvlText w:val="•"/>
      <w:lvlJc w:val="left"/>
      <w:pPr>
        <w:ind w:left="5703" w:hanging="360"/>
      </w:pPr>
      <w:rPr/>
    </w:lvl>
    <w:lvl w:ilvl="6">
      <w:start w:val="0"/>
      <w:numFmt w:val="bullet"/>
      <w:lvlText w:val="•"/>
      <w:lvlJc w:val="left"/>
      <w:pPr>
        <w:ind w:left="6587" w:hanging="360"/>
      </w:pPr>
      <w:rPr/>
    </w:lvl>
    <w:lvl w:ilvl="7">
      <w:start w:val="0"/>
      <w:numFmt w:val="bullet"/>
      <w:lvlText w:val="•"/>
      <w:lvlJc w:val="left"/>
      <w:pPr>
        <w:ind w:left="7472" w:hanging="360"/>
      </w:pPr>
      <w:rPr/>
    </w:lvl>
    <w:lvl w:ilvl="8">
      <w:start w:val="0"/>
      <w:numFmt w:val="bullet"/>
      <w:lvlText w:val="•"/>
      <w:lvlJc w:val="left"/>
      <w:pPr>
        <w:ind w:left="8357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282" w:hanging="360.0000000000001"/>
      </w:pPr>
      <w:rPr>
        <w:rFonts w:ascii="Calibri" w:cs="Calibri" w:eastAsia="Calibri" w:hAnsi="Calibri"/>
        <w:color w:val="161616"/>
        <w:sz w:val="24"/>
        <w:szCs w:val="24"/>
      </w:rPr>
    </w:lvl>
    <w:lvl w:ilvl="1">
      <w:start w:val="0"/>
      <w:numFmt w:val="bullet"/>
      <w:lvlText w:val="•"/>
      <w:lvlJc w:val="left"/>
      <w:pPr>
        <w:ind w:left="2164" w:hanging="360"/>
      </w:pPr>
      <w:rPr/>
    </w:lvl>
    <w:lvl w:ilvl="2">
      <w:start w:val="0"/>
      <w:numFmt w:val="bullet"/>
      <w:lvlText w:val="•"/>
      <w:lvlJc w:val="left"/>
      <w:pPr>
        <w:ind w:left="3049" w:hanging="360"/>
      </w:pPr>
      <w:rPr/>
    </w:lvl>
    <w:lvl w:ilvl="3">
      <w:start w:val="0"/>
      <w:numFmt w:val="bullet"/>
      <w:lvlText w:val="•"/>
      <w:lvlJc w:val="left"/>
      <w:pPr>
        <w:ind w:left="3933" w:hanging="360"/>
      </w:pPr>
      <w:rPr/>
    </w:lvl>
    <w:lvl w:ilvl="4">
      <w:start w:val="0"/>
      <w:numFmt w:val="bullet"/>
      <w:lvlText w:val="•"/>
      <w:lvlJc w:val="left"/>
      <w:pPr>
        <w:ind w:left="4818" w:hanging="360"/>
      </w:pPr>
      <w:rPr/>
    </w:lvl>
    <w:lvl w:ilvl="5">
      <w:start w:val="0"/>
      <w:numFmt w:val="bullet"/>
      <w:lvlText w:val="•"/>
      <w:lvlJc w:val="left"/>
      <w:pPr>
        <w:ind w:left="5703" w:hanging="360"/>
      </w:pPr>
      <w:rPr/>
    </w:lvl>
    <w:lvl w:ilvl="6">
      <w:start w:val="0"/>
      <w:numFmt w:val="bullet"/>
      <w:lvlText w:val="•"/>
      <w:lvlJc w:val="left"/>
      <w:pPr>
        <w:ind w:left="6587" w:hanging="360"/>
      </w:pPr>
      <w:rPr/>
    </w:lvl>
    <w:lvl w:ilvl="7">
      <w:start w:val="0"/>
      <w:numFmt w:val="bullet"/>
      <w:lvlText w:val="•"/>
      <w:lvlJc w:val="left"/>
      <w:pPr>
        <w:ind w:left="7472" w:hanging="360"/>
      </w:pPr>
      <w:rPr/>
    </w:lvl>
    <w:lvl w:ilvl="8">
      <w:start w:val="0"/>
      <w:numFmt w:val="bullet"/>
      <w:lvlText w:val="•"/>
      <w:lvlJc w:val="left"/>
      <w:pPr>
        <w:ind w:left="8357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08" w:hanging="360.99999999999994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308" w:hanging="361"/>
      <w:outlineLvl w:val="1"/>
    </w:pPr>
    <w:rPr>
      <w:rFonts w:ascii="Calibri" w:cs="Calibri" w:eastAsia="Calibri" w:hAnsi="Calibri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308" w:hanging="361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0GgKpZr4xYlyj7qH3Is6/TOuPg==">CgMxLjA4AHIhMVd2bE1YSHJjaGQtYnVMQndSWDdPZEhyb0NlcHRtci1R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2024-04-15T19:42:58Z</dcterms:created>
  <dc:creator>Gina Peixoto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